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82" w:rsidRDefault="00CB1182" w:rsidP="0092294B">
      <w:pPr>
        <w:rPr>
          <w:rFonts w:ascii="Arial" w:hAnsi="Arial" w:cs="Arial"/>
          <w:b/>
          <w:sz w:val="22"/>
          <w:szCs w:val="22"/>
        </w:rPr>
      </w:pPr>
    </w:p>
    <w:p w:rsidR="00630418" w:rsidRPr="00630418" w:rsidRDefault="00630418" w:rsidP="00CB1182">
      <w:pPr>
        <w:ind w:left="1440" w:firstLine="720"/>
        <w:jc w:val="center"/>
        <w:rPr>
          <w:rFonts w:ascii="Arial" w:hAnsi="Arial" w:cs="Arial"/>
          <w:b/>
          <w:sz w:val="22"/>
          <w:szCs w:val="22"/>
        </w:rPr>
      </w:pPr>
      <w:r w:rsidRPr="00630418">
        <w:rPr>
          <w:rFonts w:ascii="Arial" w:hAnsi="Arial" w:cs="Arial"/>
          <w:b/>
          <w:sz w:val="22"/>
          <w:szCs w:val="22"/>
        </w:rPr>
        <w:t xml:space="preserve">Job Description </w:t>
      </w:r>
    </w:p>
    <w:p w:rsidR="00630418" w:rsidRPr="00630418" w:rsidRDefault="00630418" w:rsidP="0063041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371"/>
      </w:tblGrid>
      <w:tr w:rsidR="00630418" w:rsidRPr="00630418" w:rsidTr="00CB1182">
        <w:tc>
          <w:tcPr>
            <w:tcW w:w="3120" w:type="dxa"/>
            <w:shd w:val="clear" w:color="auto" w:fill="009D92"/>
          </w:tcPr>
          <w:p w:rsidR="00630418" w:rsidRPr="00CB1182" w:rsidRDefault="00630418" w:rsidP="00E3194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B118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Job Title:</w:t>
            </w:r>
          </w:p>
        </w:tc>
        <w:tc>
          <w:tcPr>
            <w:tcW w:w="7371" w:type="dxa"/>
            <w:shd w:val="clear" w:color="auto" w:fill="auto"/>
          </w:tcPr>
          <w:p w:rsidR="00630418" w:rsidRPr="00630418" w:rsidRDefault="00630418" w:rsidP="00E319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Director of Maths </w:t>
            </w:r>
          </w:p>
          <w:p w:rsidR="00630418" w:rsidRPr="00630418" w:rsidRDefault="00630418" w:rsidP="00E319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0418" w:rsidRPr="00630418" w:rsidTr="00CB1182">
        <w:tc>
          <w:tcPr>
            <w:tcW w:w="3120" w:type="dxa"/>
            <w:shd w:val="clear" w:color="auto" w:fill="009D92"/>
          </w:tcPr>
          <w:p w:rsidR="00630418" w:rsidRPr="00CB1182" w:rsidRDefault="00630418" w:rsidP="00E3194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B118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Salary:</w:t>
            </w:r>
          </w:p>
        </w:tc>
        <w:tc>
          <w:tcPr>
            <w:tcW w:w="7371" w:type="dxa"/>
            <w:shd w:val="clear" w:color="auto" w:fill="auto"/>
          </w:tcPr>
          <w:p w:rsidR="00630418" w:rsidRDefault="00630418" w:rsidP="00E319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2626">
              <w:rPr>
                <w:rFonts w:ascii="Arial" w:hAnsi="Arial" w:cs="Arial"/>
                <w:b/>
                <w:sz w:val="22"/>
                <w:szCs w:val="22"/>
              </w:rPr>
              <w:t xml:space="preserve">L13-L17 on the Leadership Pay Scale </w:t>
            </w:r>
          </w:p>
          <w:p w:rsidR="00630418" w:rsidRPr="00630418" w:rsidRDefault="00630418" w:rsidP="00E319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2626">
              <w:rPr>
                <w:rFonts w:ascii="Arial" w:hAnsi="Arial" w:cs="Arial"/>
                <w:b/>
                <w:sz w:val="22"/>
                <w:szCs w:val="22"/>
              </w:rPr>
              <w:t>(currently £53,724-£59,265 per annum)</w:t>
            </w:r>
          </w:p>
        </w:tc>
      </w:tr>
      <w:tr w:rsidR="00630418" w:rsidRPr="00630418" w:rsidTr="00CB1182">
        <w:tc>
          <w:tcPr>
            <w:tcW w:w="3120" w:type="dxa"/>
            <w:shd w:val="clear" w:color="auto" w:fill="009D92"/>
          </w:tcPr>
          <w:p w:rsidR="00630418" w:rsidRPr="00CB1182" w:rsidRDefault="00630418" w:rsidP="00E3194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B118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Responsible to:</w:t>
            </w:r>
          </w:p>
        </w:tc>
        <w:tc>
          <w:tcPr>
            <w:tcW w:w="7371" w:type="dxa"/>
            <w:shd w:val="clear" w:color="auto" w:fill="auto"/>
          </w:tcPr>
          <w:p w:rsidR="00630418" w:rsidRPr="00630418" w:rsidRDefault="00630418" w:rsidP="00E319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FCAT</w:t>
            </w:r>
            <w:r w:rsidR="0092294B">
              <w:rPr>
                <w:rFonts w:ascii="Arial" w:hAnsi="Arial" w:cs="Arial"/>
                <w:b/>
                <w:sz w:val="22"/>
                <w:szCs w:val="22"/>
              </w:rPr>
              <w:t xml:space="preserve"> Deputy Chief Executive Officer</w:t>
            </w:r>
          </w:p>
          <w:p w:rsidR="00630418" w:rsidRPr="00630418" w:rsidRDefault="00630418" w:rsidP="00E319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4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30418" w:rsidRPr="00630418" w:rsidTr="00CB1182">
        <w:tc>
          <w:tcPr>
            <w:tcW w:w="3120" w:type="dxa"/>
            <w:shd w:val="clear" w:color="auto" w:fill="009D92"/>
          </w:tcPr>
          <w:p w:rsidR="00630418" w:rsidRPr="00CB1182" w:rsidRDefault="00630418" w:rsidP="00E3194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B118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 of Job Description:</w:t>
            </w:r>
          </w:p>
        </w:tc>
        <w:tc>
          <w:tcPr>
            <w:tcW w:w="7371" w:type="dxa"/>
            <w:shd w:val="clear" w:color="auto" w:fill="auto"/>
          </w:tcPr>
          <w:p w:rsidR="00630418" w:rsidRPr="00630418" w:rsidRDefault="00630418" w:rsidP="00E319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January</w:t>
            </w:r>
            <w:r w:rsidRPr="00630418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630418" w:rsidRPr="00630418" w:rsidRDefault="00630418" w:rsidP="00E319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30418" w:rsidRPr="00630418" w:rsidRDefault="00630418" w:rsidP="00630418">
      <w:pPr>
        <w:rPr>
          <w:rFonts w:ascii="Arial" w:hAnsi="Arial" w:cs="Arial"/>
          <w:b/>
          <w:sz w:val="22"/>
          <w:szCs w:val="22"/>
        </w:rPr>
      </w:pP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30418" w:rsidRPr="00630418" w:rsidTr="00CB1182">
        <w:tc>
          <w:tcPr>
            <w:tcW w:w="10491" w:type="dxa"/>
            <w:shd w:val="clear" w:color="auto" w:fill="009D92"/>
          </w:tcPr>
          <w:p w:rsidR="00630418" w:rsidRPr="00630418" w:rsidRDefault="00630418" w:rsidP="00E31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18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Purpose of the Role:</w:t>
            </w:r>
          </w:p>
        </w:tc>
      </w:tr>
      <w:tr w:rsidR="00630418" w:rsidRPr="00630418" w:rsidTr="00630418">
        <w:tc>
          <w:tcPr>
            <w:tcW w:w="10491" w:type="dxa"/>
            <w:shd w:val="clear" w:color="auto" w:fill="auto"/>
          </w:tcPr>
          <w:p w:rsidR="00CB1182" w:rsidRPr="001D5D44" w:rsidRDefault="00CB1182" w:rsidP="00CB1182">
            <w:pPr>
              <w:pStyle w:val="Textbody"/>
              <w:jc w:val="both"/>
              <w:rPr>
                <w:rFonts w:cs="Arial"/>
                <w:szCs w:val="22"/>
              </w:rPr>
            </w:pPr>
            <w:r w:rsidRPr="001D5D44">
              <w:rPr>
                <w:rFonts w:cs="Arial"/>
                <w:szCs w:val="22"/>
              </w:rPr>
              <w:t>Responsible for leading and driving the T</w:t>
            </w:r>
            <w:r w:rsidR="00543D45" w:rsidRPr="001D5D44">
              <w:rPr>
                <w:rFonts w:cs="Arial"/>
                <w:szCs w:val="22"/>
              </w:rPr>
              <w:t xml:space="preserve">rust’s strategic direction for </w:t>
            </w:r>
            <w:proofErr w:type="spellStart"/>
            <w:r w:rsidR="00543D45" w:rsidRPr="001D5D44">
              <w:rPr>
                <w:rFonts w:cs="Arial"/>
                <w:szCs w:val="22"/>
              </w:rPr>
              <w:t>m</w:t>
            </w:r>
            <w:r w:rsidRPr="001D5D44">
              <w:rPr>
                <w:rFonts w:cs="Arial"/>
                <w:szCs w:val="22"/>
              </w:rPr>
              <w:t>aths</w:t>
            </w:r>
            <w:proofErr w:type="spellEnd"/>
            <w:r w:rsidRPr="001D5D44">
              <w:rPr>
                <w:rFonts w:cs="Arial"/>
                <w:szCs w:val="22"/>
              </w:rPr>
              <w:t xml:space="preserve">. This will be with </w:t>
            </w:r>
            <w:r w:rsidR="00543D45" w:rsidRPr="001D5D44">
              <w:rPr>
                <w:rFonts w:cs="Arial"/>
                <w:szCs w:val="22"/>
              </w:rPr>
              <w:t xml:space="preserve">a particular </w:t>
            </w:r>
            <w:r w:rsidRPr="001D5D44">
              <w:rPr>
                <w:rFonts w:cs="Arial"/>
                <w:szCs w:val="22"/>
              </w:rPr>
              <w:t xml:space="preserve">focus at secondary but with the </w:t>
            </w:r>
            <w:r w:rsidR="00543D45" w:rsidRPr="001D5D44">
              <w:rPr>
                <w:rFonts w:cs="Arial"/>
                <w:szCs w:val="22"/>
              </w:rPr>
              <w:t xml:space="preserve">essential </w:t>
            </w:r>
            <w:r w:rsidRPr="001D5D44">
              <w:rPr>
                <w:rFonts w:cs="Arial"/>
                <w:szCs w:val="22"/>
              </w:rPr>
              <w:t>underpinning of an all-through approach. Work</w:t>
            </w:r>
            <w:r w:rsidR="00543D45" w:rsidRPr="001D5D44">
              <w:rPr>
                <w:rFonts w:cs="Arial"/>
                <w:szCs w:val="22"/>
              </w:rPr>
              <w:t>ing</w:t>
            </w:r>
            <w:r w:rsidRPr="001D5D44">
              <w:rPr>
                <w:rFonts w:cs="Arial"/>
                <w:szCs w:val="22"/>
              </w:rPr>
              <w:t xml:space="preserve"> collaboratively with the Director of Science to ensure a consistent and best practice strategic approach across core subjects.</w:t>
            </w:r>
          </w:p>
          <w:p w:rsidR="002171C9" w:rsidRPr="001D5D44" w:rsidRDefault="002171C9" w:rsidP="00CB1182">
            <w:pPr>
              <w:pStyle w:val="Textbody"/>
              <w:jc w:val="both"/>
              <w:rPr>
                <w:rFonts w:cs="Arial"/>
                <w:szCs w:val="22"/>
              </w:rPr>
            </w:pPr>
          </w:p>
          <w:p w:rsidR="00CB1182" w:rsidRPr="001D5D44" w:rsidRDefault="00543D45" w:rsidP="00CB1182">
            <w:pPr>
              <w:pStyle w:val="Textbody"/>
              <w:jc w:val="both"/>
              <w:rPr>
                <w:rFonts w:cs="Arial"/>
                <w:szCs w:val="22"/>
              </w:rPr>
            </w:pPr>
            <w:r w:rsidRPr="001D5D44">
              <w:rPr>
                <w:rFonts w:cs="Arial"/>
                <w:szCs w:val="22"/>
              </w:rPr>
              <w:t>Securing</w:t>
            </w:r>
            <w:r w:rsidR="00CB1182" w:rsidRPr="001D5D44">
              <w:rPr>
                <w:rFonts w:cs="Arial"/>
                <w:szCs w:val="22"/>
              </w:rPr>
              <w:t xml:space="preserve"> rapid and lasting impact </w:t>
            </w:r>
            <w:r w:rsidRPr="001D5D44">
              <w:rPr>
                <w:rFonts w:cs="Arial"/>
                <w:szCs w:val="22"/>
              </w:rPr>
              <w:t xml:space="preserve">in developing the </w:t>
            </w:r>
            <w:proofErr w:type="spellStart"/>
            <w:r w:rsidRPr="001D5D44">
              <w:rPr>
                <w:rFonts w:cs="Arial"/>
                <w:szCs w:val="22"/>
              </w:rPr>
              <w:t>m</w:t>
            </w:r>
            <w:r w:rsidR="00CB1182" w:rsidRPr="001D5D44">
              <w:rPr>
                <w:rFonts w:cs="Arial"/>
                <w:szCs w:val="22"/>
              </w:rPr>
              <w:t>aths</w:t>
            </w:r>
            <w:proofErr w:type="spellEnd"/>
            <w:r w:rsidR="00CB1182" w:rsidRPr="001D5D44">
              <w:rPr>
                <w:rFonts w:cs="Arial"/>
                <w:szCs w:val="22"/>
              </w:rPr>
              <w:t xml:space="preserve"> curriculum, </w:t>
            </w:r>
            <w:r w:rsidR="0017585E" w:rsidRPr="001D5D44">
              <w:rPr>
                <w:rFonts w:cs="Arial"/>
                <w:szCs w:val="22"/>
              </w:rPr>
              <w:t xml:space="preserve">quality </w:t>
            </w:r>
            <w:proofErr w:type="spellStart"/>
            <w:r w:rsidR="0017585E" w:rsidRPr="001D5D44">
              <w:rPr>
                <w:rFonts w:cs="Arial"/>
                <w:szCs w:val="22"/>
              </w:rPr>
              <w:t>maths</w:t>
            </w:r>
            <w:proofErr w:type="spellEnd"/>
            <w:r w:rsidR="0017585E" w:rsidRPr="001D5D44">
              <w:rPr>
                <w:rFonts w:cs="Arial"/>
                <w:szCs w:val="22"/>
              </w:rPr>
              <w:t xml:space="preserve"> </w:t>
            </w:r>
            <w:r w:rsidR="00CB1182" w:rsidRPr="001D5D44">
              <w:rPr>
                <w:rFonts w:cs="Arial"/>
                <w:szCs w:val="22"/>
              </w:rPr>
              <w:t xml:space="preserve">teaching and provision to </w:t>
            </w:r>
            <w:r w:rsidRPr="001D5D44">
              <w:rPr>
                <w:rFonts w:cs="Arial"/>
                <w:szCs w:val="22"/>
              </w:rPr>
              <w:t xml:space="preserve">eliminate </w:t>
            </w:r>
            <w:r w:rsidR="00FB22C3" w:rsidRPr="001D5D44">
              <w:rPr>
                <w:rFonts w:cs="Arial"/>
                <w:szCs w:val="22"/>
              </w:rPr>
              <w:t>the gap between Trust</w:t>
            </w:r>
            <w:r w:rsidRPr="001D5D44">
              <w:rPr>
                <w:rFonts w:cs="Arial"/>
                <w:szCs w:val="22"/>
              </w:rPr>
              <w:t xml:space="preserve"> </w:t>
            </w:r>
            <w:proofErr w:type="spellStart"/>
            <w:r w:rsidRPr="001D5D44">
              <w:rPr>
                <w:rFonts w:cs="Arial"/>
                <w:szCs w:val="22"/>
              </w:rPr>
              <w:t>m</w:t>
            </w:r>
            <w:r w:rsidR="00CB1182" w:rsidRPr="001D5D44">
              <w:rPr>
                <w:rFonts w:cs="Arial"/>
                <w:szCs w:val="22"/>
              </w:rPr>
              <w:t>aths</w:t>
            </w:r>
            <w:proofErr w:type="spellEnd"/>
            <w:r w:rsidR="00FB22C3" w:rsidRPr="001D5D44">
              <w:rPr>
                <w:rFonts w:cs="Arial"/>
                <w:szCs w:val="22"/>
              </w:rPr>
              <w:t xml:space="preserve"> performance</w:t>
            </w:r>
            <w:r w:rsidR="00CB1182" w:rsidRPr="001D5D44">
              <w:rPr>
                <w:rFonts w:cs="Arial"/>
                <w:szCs w:val="22"/>
              </w:rPr>
              <w:t xml:space="preserve"> </w:t>
            </w:r>
            <w:r w:rsidRPr="001D5D44">
              <w:rPr>
                <w:rFonts w:cs="Arial"/>
                <w:szCs w:val="22"/>
              </w:rPr>
              <w:t xml:space="preserve">and </w:t>
            </w:r>
            <w:r w:rsidR="00CB1182" w:rsidRPr="001D5D44">
              <w:rPr>
                <w:rFonts w:cs="Arial"/>
                <w:szCs w:val="22"/>
              </w:rPr>
              <w:t>national indicators.</w:t>
            </w:r>
          </w:p>
          <w:p w:rsidR="00CB1182" w:rsidRPr="0092294B" w:rsidRDefault="00CB1182" w:rsidP="00CB1182">
            <w:pPr>
              <w:pStyle w:val="Textbody"/>
              <w:jc w:val="both"/>
              <w:rPr>
                <w:rFonts w:cs="Arial"/>
                <w:szCs w:val="22"/>
              </w:rPr>
            </w:pPr>
          </w:p>
          <w:p w:rsidR="002171C9" w:rsidRPr="0092294B" w:rsidRDefault="00CB1182" w:rsidP="002171C9">
            <w:pPr>
              <w:pStyle w:val="Textbody"/>
              <w:jc w:val="both"/>
              <w:rPr>
                <w:rFonts w:cs="Arial"/>
                <w:szCs w:val="22"/>
              </w:rPr>
            </w:pPr>
            <w:r w:rsidRPr="0092294B">
              <w:rPr>
                <w:rFonts w:cs="Arial"/>
                <w:szCs w:val="22"/>
              </w:rPr>
              <w:t>Work</w:t>
            </w:r>
            <w:r w:rsidR="00543D45" w:rsidRPr="0092294B">
              <w:rPr>
                <w:rFonts w:cs="Arial"/>
                <w:szCs w:val="22"/>
              </w:rPr>
              <w:t>ing</w:t>
            </w:r>
            <w:r w:rsidRPr="0092294B">
              <w:rPr>
                <w:rFonts w:cs="Arial"/>
                <w:szCs w:val="22"/>
              </w:rPr>
              <w:t xml:space="preserve"> </w:t>
            </w:r>
            <w:r w:rsidR="0017585E" w:rsidRPr="0092294B">
              <w:rPr>
                <w:rFonts w:cs="Arial"/>
                <w:szCs w:val="22"/>
              </w:rPr>
              <w:t>acros</w:t>
            </w:r>
            <w:r w:rsidR="002E3ADE">
              <w:rPr>
                <w:rFonts w:cs="Arial"/>
                <w:szCs w:val="22"/>
              </w:rPr>
              <w:t>s all our academies to support l</w:t>
            </w:r>
            <w:r w:rsidR="0017585E" w:rsidRPr="0092294B">
              <w:rPr>
                <w:rFonts w:cs="Arial"/>
                <w:szCs w:val="22"/>
              </w:rPr>
              <w:t xml:space="preserve">eadership and teaching, coaching </w:t>
            </w:r>
            <w:r w:rsidRPr="0092294B">
              <w:rPr>
                <w:rFonts w:cs="Arial"/>
                <w:szCs w:val="22"/>
              </w:rPr>
              <w:t>colleagues to lead</w:t>
            </w:r>
            <w:r w:rsidR="0017585E" w:rsidRPr="0092294B">
              <w:rPr>
                <w:rFonts w:cs="Arial"/>
                <w:szCs w:val="22"/>
              </w:rPr>
              <w:t xml:space="preserve"> and deliver successful </w:t>
            </w:r>
            <w:proofErr w:type="spellStart"/>
            <w:r w:rsidR="0017585E" w:rsidRPr="0092294B">
              <w:rPr>
                <w:rFonts w:cs="Arial"/>
                <w:szCs w:val="22"/>
              </w:rPr>
              <w:t>m</w:t>
            </w:r>
            <w:r w:rsidRPr="0092294B">
              <w:rPr>
                <w:rFonts w:cs="Arial"/>
                <w:szCs w:val="22"/>
              </w:rPr>
              <w:t>aths</w:t>
            </w:r>
            <w:proofErr w:type="spellEnd"/>
            <w:r w:rsidRPr="0092294B">
              <w:rPr>
                <w:rFonts w:cs="Arial"/>
                <w:szCs w:val="22"/>
              </w:rPr>
              <w:t xml:space="preserve"> teaching and strong and sustained student outcomes. </w:t>
            </w:r>
          </w:p>
          <w:p w:rsidR="002171C9" w:rsidRPr="0092294B" w:rsidRDefault="002171C9" w:rsidP="002171C9">
            <w:pPr>
              <w:pStyle w:val="Textbody"/>
              <w:jc w:val="both"/>
              <w:rPr>
                <w:rFonts w:cs="Arial"/>
                <w:szCs w:val="22"/>
              </w:rPr>
            </w:pPr>
          </w:p>
          <w:p w:rsidR="002171C9" w:rsidRPr="0092294B" w:rsidRDefault="002171C9" w:rsidP="002171C9">
            <w:pPr>
              <w:pStyle w:val="Textbody"/>
              <w:jc w:val="both"/>
              <w:rPr>
                <w:rFonts w:cs="Arial"/>
                <w:szCs w:val="22"/>
              </w:rPr>
            </w:pPr>
            <w:r w:rsidRPr="0092294B">
              <w:rPr>
                <w:rFonts w:cs="Arial"/>
                <w:szCs w:val="22"/>
              </w:rPr>
              <w:t>Ensuring the provision of high quality teaching and learning.</w:t>
            </w:r>
          </w:p>
          <w:p w:rsidR="002171C9" w:rsidRPr="0092294B" w:rsidRDefault="002171C9" w:rsidP="002171C9">
            <w:pPr>
              <w:pStyle w:val="Textbody"/>
              <w:jc w:val="both"/>
              <w:rPr>
                <w:rFonts w:cs="Arial"/>
                <w:szCs w:val="22"/>
              </w:rPr>
            </w:pPr>
          </w:p>
          <w:p w:rsidR="002171C9" w:rsidRPr="0092294B" w:rsidRDefault="002171C9" w:rsidP="002171C9">
            <w:pPr>
              <w:pStyle w:val="Textbody"/>
              <w:jc w:val="both"/>
              <w:rPr>
                <w:rFonts w:cs="Arial"/>
                <w:szCs w:val="22"/>
              </w:rPr>
            </w:pPr>
            <w:r w:rsidRPr="0092294B">
              <w:rPr>
                <w:rFonts w:cs="Arial"/>
                <w:szCs w:val="22"/>
              </w:rPr>
              <w:t>Expecting high standards from students and staff</w:t>
            </w:r>
            <w:r w:rsidR="0092294B">
              <w:rPr>
                <w:rFonts w:cs="Arial"/>
                <w:szCs w:val="22"/>
              </w:rPr>
              <w:t>.</w:t>
            </w:r>
          </w:p>
          <w:p w:rsidR="002171C9" w:rsidRPr="0092294B" w:rsidRDefault="002171C9" w:rsidP="002171C9">
            <w:pPr>
              <w:pStyle w:val="Textbody"/>
              <w:jc w:val="both"/>
              <w:rPr>
                <w:rFonts w:cs="Arial"/>
                <w:szCs w:val="22"/>
              </w:rPr>
            </w:pPr>
          </w:p>
          <w:p w:rsidR="001368CF" w:rsidRPr="00A31023" w:rsidRDefault="002171C9" w:rsidP="0017585E">
            <w:pPr>
              <w:pStyle w:val="Textbody"/>
              <w:jc w:val="both"/>
              <w:rPr>
                <w:rFonts w:cs="Arial"/>
                <w:szCs w:val="22"/>
              </w:rPr>
            </w:pPr>
            <w:r w:rsidRPr="0092294B">
              <w:rPr>
                <w:rFonts w:cs="Arial"/>
                <w:szCs w:val="22"/>
              </w:rPr>
              <w:t xml:space="preserve">To provide a mentoring role for </w:t>
            </w:r>
            <w:proofErr w:type="spellStart"/>
            <w:r w:rsidRPr="0092294B">
              <w:rPr>
                <w:rFonts w:cs="Arial"/>
                <w:szCs w:val="22"/>
              </w:rPr>
              <w:t>ma</w:t>
            </w:r>
            <w:r w:rsidR="0092294B">
              <w:rPr>
                <w:rFonts w:cs="Arial"/>
                <w:szCs w:val="22"/>
              </w:rPr>
              <w:t>ths</w:t>
            </w:r>
            <w:proofErr w:type="spellEnd"/>
            <w:r w:rsidR="0092294B">
              <w:rPr>
                <w:rFonts w:cs="Arial"/>
                <w:szCs w:val="22"/>
              </w:rPr>
              <w:t xml:space="preserve"> teachers and leaders and to</w:t>
            </w:r>
            <w:r w:rsidRPr="0092294B">
              <w:rPr>
                <w:rFonts w:cs="Arial"/>
                <w:szCs w:val="22"/>
              </w:rPr>
              <w:t xml:space="preserve"> model outstanding practice at all times</w:t>
            </w:r>
            <w:r w:rsidR="001368CF">
              <w:rPr>
                <w:rFonts w:cs="Arial"/>
                <w:szCs w:val="22"/>
              </w:rPr>
              <w:t>.</w:t>
            </w:r>
          </w:p>
        </w:tc>
      </w:tr>
    </w:tbl>
    <w:p w:rsidR="00630418" w:rsidRDefault="00630418" w:rsidP="00456E40">
      <w:pPr>
        <w:pStyle w:val="BodyText3"/>
        <w:jc w:val="both"/>
        <w:rPr>
          <w:rStyle w:val="Strong"/>
          <w:rFonts w:ascii="Arial" w:hAnsi="Arial" w:cs="Arial"/>
          <w:bCs w:val="0"/>
          <w:sz w:val="22"/>
          <w:szCs w:val="22"/>
          <w:lang w:eastAsia="en-GB"/>
        </w:rPr>
      </w:pP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30418" w:rsidRPr="00630418" w:rsidTr="00CB1182">
        <w:tc>
          <w:tcPr>
            <w:tcW w:w="10491" w:type="dxa"/>
            <w:shd w:val="clear" w:color="auto" w:fill="009D92"/>
          </w:tcPr>
          <w:p w:rsidR="00630418" w:rsidRPr="00630418" w:rsidRDefault="00630418" w:rsidP="00E31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18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Main Tasks and Responsibilities:</w:t>
            </w:r>
          </w:p>
        </w:tc>
      </w:tr>
      <w:tr w:rsidR="00630418" w:rsidRPr="00630418" w:rsidTr="00E31941">
        <w:tc>
          <w:tcPr>
            <w:tcW w:w="10491" w:type="dxa"/>
            <w:shd w:val="clear" w:color="auto" w:fill="auto"/>
          </w:tcPr>
          <w:p w:rsidR="008C2351" w:rsidRDefault="008C2351" w:rsidP="008C2351">
            <w:pPr>
              <w:pStyle w:val="Default"/>
            </w:pPr>
          </w:p>
          <w:p w:rsidR="009B35D2" w:rsidRPr="009B35D2" w:rsidRDefault="002171C9" w:rsidP="009B35D2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9B35D2">
              <w:rPr>
                <w:rFonts w:cs="Arial"/>
                <w:sz w:val="22"/>
                <w:szCs w:val="22"/>
              </w:rPr>
              <w:t>To undertake the full range of duties a</w:t>
            </w:r>
            <w:r w:rsidR="009B35D2" w:rsidRPr="009B35D2">
              <w:rPr>
                <w:rFonts w:cs="Arial"/>
                <w:sz w:val="22"/>
                <w:szCs w:val="22"/>
              </w:rPr>
              <w:t xml:space="preserve">nd responsibilities in accordance with the relevant Teachers’ Standards and School Teachers Pay and Conditions Document. </w:t>
            </w:r>
          </w:p>
          <w:p w:rsidR="002171C9" w:rsidRPr="002171C9" w:rsidRDefault="002171C9" w:rsidP="008F453B">
            <w:pPr>
              <w:pStyle w:val="ListParagraph"/>
              <w:jc w:val="both"/>
              <w:rPr>
                <w:rFonts w:cs="Arial"/>
                <w:b/>
                <w:color w:val="5B9BD5" w:themeColor="accent1"/>
                <w:sz w:val="22"/>
                <w:szCs w:val="22"/>
              </w:rPr>
            </w:pPr>
          </w:p>
          <w:p w:rsidR="008F453B" w:rsidRPr="00B12182" w:rsidRDefault="008F453B" w:rsidP="008F453B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B12182">
              <w:rPr>
                <w:rFonts w:cs="Arial"/>
                <w:sz w:val="22"/>
                <w:szCs w:val="22"/>
              </w:rPr>
              <w:t xml:space="preserve">Maintain </w:t>
            </w:r>
            <w:r w:rsidRPr="00B12182">
              <w:rPr>
                <w:sz w:val="22"/>
                <w:szCs w:val="22"/>
              </w:rPr>
              <w:t xml:space="preserve">personal expertise and act as a role model for excellent classroom practice, modelling effective strategies and sharing/coaching other teachers. </w:t>
            </w:r>
          </w:p>
          <w:p w:rsidR="008C2351" w:rsidRPr="00B12182" w:rsidRDefault="008C2351" w:rsidP="008F453B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2171C9" w:rsidRPr="009B35D2" w:rsidRDefault="00FB22C3" w:rsidP="001D5D44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9B35D2">
              <w:rPr>
                <w:rFonts w:cs="Arial"/>
                <w:sz w:val="22"/>
                <w:szCs w:val="22"/>
              </w:rPr>
              <w:t>To ensure strong subject leadership by supporting the team of maths leaders within the Trust, building a cohesive, united and mutually supportive team of impactful and committed professionals.</w:t>
            </w:r>
            <w:r w:rsidR="001D5D44" w:rsidRPr="009B35D2">
              <w:rPr>
                <w:rFonts w:cs="Arial"/>
                <w:sz w:val="22"/>
                <w:szCs w:val="22"/>
              </w:rPr>
              <w:t xml:space="preserve"> </w:t>
            </w:r>
            <w:r w:rsidR="002171C9" w:rsidRPr="009B35D2">
              <w:rPr>
                <w:rFonts w:cs="Arial"/>
                <w:sz w:val="22"/>
                <w:szCs w:val="22"/>
              </w:rPr>
              <w:t>To provide academy maths leaders with advice and support to drive the improvement of the quality of teaching and learning of maths across the Trust.</w:t>
            </w:r>
          </w:p>
          <w:p w:rsidR="00345FC2" w:rsidRPr="002171C9" w:rsidRDefault="00345FC2" w:rsidP="00345FC2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9B35D2" w:rsidRDefault="00FB22C3" w:rsidP="009B35D2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9B35D2">
              <w:rPr>
                <w:rFonts w:cs="Arial"/>
                <w:sz w:val="22"/>
                <w:szCs w:val="22"/>
              </w:rPr>
              <w:t>To run the maths Quality Improvement Group (QIG) for leaders of maths developing policy and sharing best practice.</w:t>
            </w:r>
            <w:r w:rsidR="00345FC2" w:rsidRPr="009B35D2">
              <w:rPr>
                <w:rFonts w:cs="Arial"/>
                <w:sz w:val="22"/>
                <w:szCs w:val="22"/>
              </w:rPr>
              <w:t xml:space="preserve"> To provide academy subject leaders with advice and support to drive the improvement of the quality of teaching of learning of maths across the Trust.</w:t>
            </w:r>
          </w:p>
          <w:p w:rsidR="009B35D2" w:rsidRPr="009B35D2" w:rsidRDefault="009B35D2" w:rsidP="009B35D2">
            <w:pPr>
              <w:pStyle w:val="ListParagraph"/>
              <w:rPr>
                <w:rFonts w:cs="Arial"/>
                <w:b/>
                <w:color w:val="5B9BD5" w:themeColor="accent1"/>
                <w:sz w:val="22"/>
                <w:szCs w:val="22"/>
                <w:u w:val="single"/>
              </w:rPr>
            </w:pPr>
          </w:p>
          <w:p w:rsidR="00FB22C3" w:rsidRPr="001368CF" w:rsidRDefault="002171C9" w:rsidP="009B35D2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1368CF">
              <w:rPr>
                <w:rFonts w:cs="Arial"/>
                <w:sz w:val="22"/>
                <w:szCs w:val="22"/>
              </w:rPr>
              <w:t>To support the development of new initiatives and practice in maths</w:t>
            </w:r>
            <w:r w:rsidR="009B35D2" w:rsidRPr="001368CF">
              <w:rPr>
                <w:rFonts w:cs="Arial"/>
                <w:sz w:val="22"/>
                <w:szCs w:val="22"/>
              </w:rPr>
              <w:t xml:space="preserve"> e.g. </w:t>
            </w:r>
            <w:proofErr w:type="spellStart"/>
            <w:r w:rsidR="001368CF" w:rsidRPr="001368CF">
              <w:rPr>
                <w:rFonts w:cs="Arial"/>
                <w:sz w:val="22"/>
                <w:szCs w:val="22"/>
              </w:rPr>
              <w:t>PixL</w:t>
            </w:r>
            <w:proofErr w:type="spellEnd"/>
          </w:p>
          <w:p w:rsidR="00FB22C3" w:rsidRPr="001368CF" w:rsidRDefault="00FB22C3" w:rsidP="001368CF">
            <w:pPr>
              <w:rPr>
                <w:rFonts w:cs="Arial"/>
                <w:color w:val="FF0000"/>
                <w:sz w:val="22"/>
                <w:szCs w:val="22"/>
              </w:rPr>
            </w:pPr>
          </w:p>
          <w:p w:rsidR="00345FC2" w:rsidRPr="001D5D44" w:rsidRDefault="00B3345B" w:rsidP="00345FC2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</w:t>
            </w:r>
            <w:r w:rsidRPr="001D5D44">
              <w:rPr>
                <w:rFonts w:cs="Arial"/>
                <w:sz w:val="22"/>
                <w:szCs w:val="22"/>
              </w:rPr>
              <w:t xml:space="preserve">undertake a </w:t>
            </w:r>
            <w:r w:rsidR="00FB22C3" w:rsidRPr="001D5D44">
              <w:rPr>
                <w:rFonts w:cs="Arial"/>
                <w:sz w:val="22"/>
                <w:szCs w:val="22"/>
              </w:rPr>
              <w:t xml:space="preserve">defined and </w:t>
            </w:r>
            <w:r w:rsidRPr="001D5D44">
              <w:rPr>
                <w:rFonts w:cs="Arial"/>
                <w:sz w:val="22"/>
                <w:szCs w:val="22"/>
              </w:rPr>
              <w:t>manageable proportion of m</w:t>
            </w:r>
            <w:r w:rsidR="008C2351" w:rsidRPr="001D5D44">
              <w:rPr>
                <w:rFonts w:cs="Arial"/>
                <w:sz w:val="22"/>
                <w:szCs w:val="22"/>
              </w:rPr>
              <w:t>aths teaching across academies within the Trust.</w:t>
            </w:r>
          </w:p>
          <w:p w:rsidR="008C2351" w:rsidRPr="00B12182" w:rsidRDefault="008C2351" w:rsidP="008C2351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345FC2" w:rsidRPr="001D5D44" w:rsidRDefault="008C2351" w:rsidP="008C23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B12182">
              <w:rPr>
                <w:rFonts w:cs="Arial"/>
                <w:sz w:val="22"/>
                <w:szCs w:val="22"/>
              </w:rPr>
              <w:t xml:space="preserve">To </w:t>
            </w:r>
            <w:r w:rsidR="00B3345B">
              <w:rPr>
                <w:rFonts w:cs="Arial"/>
                <w:sz w:val="22"/>
                <w:szCs w:val="22"/>
              </w:rPr>
              <w:t xml:space="preserve">determine </w:t>
            </w:r>
            <w:r w:rsidR="00B3345B" w:rsidRPr="001D5D44">
              <w:rPr>
                <w:rFonts w:cs="Arial"/>
                <w:sz w:val="22"/>
                <w:szCs w:val="22"/>
              </w:rPr>
              <w:t>clear objectives for m</w:t>
            </w:r>
            <w:r w:rsidRPr="001D5D44">
              <w:rPr>
                <w:rFonts w:cs="Arial"/>
                <w:sz w:val="22"/>
                <w:szCs w:val="22"/>
              </w:rPr>
              <w:t>aths performance across the Trust.</w:t>
            </w:r>
          </w:p>
          <w:p w:rsidR="00345FC2" w:rsidRPr="001368CF" w:rsidRDefault="00345FC2" w:rsidP="00345FC2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345FC2" w:rsidRPr="001368CF" w:rsidRDefault="008C2351" w:rsidP="00345FC2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1368CF">
              <w:rPr>
                <w:rFonts w:cs="Arial"/>
                <w:sz w:val="22"/>
                <w:szCs w:val="22"/>
              </w:rPr>
              <w:t>T</w:t>
            </w:r>
            <w:r w:rsidR="004F2CE0" w:rsidRPr="001368CF">
              <w:rPr>
                <w:rFonts w:cs="Arial"/>
                <w:sz w:val="22"/>
                <w:szCs w:val="22"/>
              </w:rPr>
              <w:t xml:space="preserve">o provide </w:t>
            </w:r>
            <w:r w:rsidR="008F453B" w:rsidRPr="001368CF">
              <w:rPr>
                <w:rFonts w:cs="Arial"/>
                <w:sz w:val="22"/>
                <w:szCs w:val="22"/>
              </w:rPr>
              <w:t xml:space="preserve">dynamic </w:t>
            </w:r>
            <w:r w:rsidR="004F2CE0" w:rsidRPr="001368CF">
              <w:rPr>
                <w:rFonts w:cs="Arial"/>
                <w:sz w:val="22"/>
                <w:szCs w:val="22"/>
              </w:rPr>
              <w:t>advice and support to all FCAT schools to identify and respond to the</w:t>
            </w:r>
            <w:r w:rsidR="00CB1182" w:rsidRPr="001368CF">
              <w:rPr>
                <w:rFonts w:cs="Arial"/>
                <w:sz w:val="22"/>
                <w:szCs w:val="22"/>
              </w:rPr>
              <w:t xml:space="preserve"> specific needs in </w:t>
            </w:r>
            <w:r w:rsidR="00B3345B" w:rsidRPr="001368CF">
              <w:rPr>
                <w:rFonts w:cs="Arial"/>
                <w:sz w:val="22"/>
                <w:szCs w:val="22"/>
              </w:rPr>
              <w:t>m</w:t>
            </w:r>
            <w:r w:rsidR="00CB1182" w:rsidRPr="001368CF">
              <w:rPr>
                <w:rFonts w:cs="Arial"/>
                <w:sz w:val="22"/>
                <w:szCs w:val="22"/>
              </w:rPr>
              <w:t>aths</w:t>
            </w:r>
            <w:r w:rsidR="008F453B" w:rsidRPr="001368CF">
              <w:rPr>
                <w:rFonts w:cs="Arial"/>
                <w:sz w:val="22"/>
                <w:szCs w:val="22"/>
              </w:rPr>
              <w:t xml:space="preserve">, ensuring that standards rise rapidly. </w:t>
            </w:r>
            <w:r w:rsidR="00345FC2" w:rsidRPr="001368CF">
              <w:rPr>
                <w:rFonts w:cs="Arial"/>
                <w:sz w:val="22"/>
                <w:szCs w:val="22"/>
              </w:rPr>
              <w:t>To support the development of quality data on maths performance to ensure it is accurate and appropriate to facilitate targeted intervention.</w:t>
            </w:r>
          </w:p>
          <w:p w:rsidR="00345FC2" w:rsidRPr="00345FC2" w:rsidRDefault="00345FC2" w:rsidP="00345FC2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8F453B" w:rsidRPr="00345FC2" w:rsidRDefault="008F453B" w:rsidP="00345FC2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345FC2">
              <w:rPr>
                <w:rFonts w:cs="Arial"/>
                <w:sz w:val="22"/>
                <w:szCs w:val="22"/>
              </w:rPr>
              <w:lastRenderedPageBreak/>
              <w:t xml:space="preserve">Ensure the key elements of progress and </w:t>
            </w:r>
            <w:r w:rsidRPr="001D5D44">
              <w:rPr>
                <w:rFonts w:cs="Arial"/>
                <w:sz w:val="22"/>
                <w:szCs w:val="22"/>
              </w:rPr>
              <w:t xml:space="preserve">achievement, quality of teaching, behaviour and safety and leadership are all </w:t>
            </w:r>
            <w:r w:rsidR="00B3345B" w:rsidRPr="001D5D44">
              <w:rPr>
                <w:rFonts w:cs="Arial"/>
                <w:sz w:val="22"/>
                <w:szCs w:val="22"/>
              </w:rPr>
              <w:t>of a very high standard within m</w:t>
            </w:r>
            <w:r w:rsidRPr="001D5D44">
              <w:rPr>
                <w:rFonts w:cs="Arial"/>
                <w:sz w:val="22"/>
                <w:szCs w:val="22"/>
              </w:rPr>
              <w:t xml:space="preserve">aths departments </w:t>
            </w:r>
            <w:r w:rsidRPr="00345FC2">
              <w:rPr>
                <w:rFonts w:cs="Arial"/>
                <w:sz w:val="22"/>
                <w:szCs w:val="22"/>
              </w:rPr>
              <w:t xml:space="preserve">across the Trust. </w:t>
            </w:r>
          </w:p>
          <w:p w:rsidR="00CB1182" w:rsidRPr="00B12182" w:rsidRDefault="00CB1182" w:rsidP="00CB11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1182" w:rsidRPr="00B12182" w:rsidRDefault="00CB1182" w:rsidP="008C23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B12182">
              <w:rPr>
                <w:rFonts w:cs="Arial"/>
                <w:sz w:val="22"/>
                <w:szCs w:val="22"/>
              </w:rPr>
              <w:t>To develop high quality teaching; working with individuals, departments and whole school and Trust wide CPD programmes.</w:t>
            </w:r>
          </w:p>
          <w:p w:rsidR="00CB1182" w:rsidRPr="00B12182" w:rsidRDefault="00CB1182" w:rsidP="004F2C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1182" w:rsidRDefault="004F2CE0" w:rsidP="008C23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B12182">
              <w:rPr>
                <w:rFonts w:cs="Arial"/>
                <w:sz w:val="22"/>
                <w:szCs w:val="22"/>
              </w:rPr>
              <w:t xml:space="preserve">To be accountable for </w:t>
            </w:r>
            <w:r w:rsidRPr="001D5D44">
              <w:rPr>
                <w:rFonts w:cs="Arial"/>
                <w:sz w:val="22"/>
                <w:szCs w:val="22"/>
              </w:rPr>
              <w:t xml:space="preserve">improving </w:t>
            </w:r>
            <w:r w:rsidR="00B3345B" w:rsidRPr="001D5D44">
              <w:rPr>
                <w:rFonts w:cs="Arial"/>
                <w:sz w:val="22"/>
                <w:szCs w:val="22"/>
              </w:rPr>
              <w:t>m</w:t>
            </w:r>
            <w:r w:rsidR="00CB1182" w:rsidRPr="001D5D44">
              <w:rPr>
                <w:rFonts w:cs="Arial"/>
                <w:sz w:val="22"/>
                <w:szCs w:val="22"/>
              </w:rPr>
              <w:t>aths</w:t>
            </w:r>
            <w:r w:rsidRPr="001D5D44">
              <w:rPr>
                <w:rFonts w:cs="Arial"/>
                <w:sz w:val="22"/>
                <w:szCs w:val="22"/>
              </w:rPr>
              <w:t xml:space="preserve"> results </w:t>
            </w:r>
            <w:r w:rsidRPr="00B12182">
              <w:rPr>
                <w:rFonts w:cs="Arial"/>
                <w:sz w:val="22"/>
                <w:szCs w:val="22"/>
              </w:rPr>
              <w:t>in line with national</w:t>
            </w:r>
            <w:r w:rsidR="00CB1182" w:rsidRPr="00B12182">
              <w:rPr>
                <w:rFonts w:cs="Arial"/>
                <w:sz w:val="22"/>
                <w:szCs w:val="22"/>
              </w:rPr>
              <w:t xml:space="preserve"> </w:t>
            </w:r>
            <w:r w:rsidRPr="00B12182">
              <w:rPr>
                <w:rFonts w:cs="Arial"/>
                <w:sz w:val="22"/>
                <w:szCs w:val="22"/>
              </w:rPr>
              <w:t>averages within FCAT academies.</w:t>
            </w:r>
          </w:p>
          <w:p w:rsidR="00345FC2" w:rsidRPr="001368CF" w:rsidRDefault="00345FC2" w:rsidP="00345FC2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8F453B" w:rsidRPr="001368CF" w:rsidRDefault="008F453B" w:rsidP="001368C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1368CF">
              <w:rPr>
                <w:sz w:val="22"/>
                <w:szCs w:val="22"/>
              </w:rPr>
              <w:t xml:space="preserve">Monitor and evaluate standards of teaching, identifying areas for improvement and acting to address these without delay. </w:t>
            </w:r>
            <w:r w:rsidR="001A6D5D" w:rsidRPr="001368CF">
              <w:rPr>
                <w:rFonts w:cs="Arial"/>
                <w:sz w:val="22"/>
                <w:szCs w:val="22"/>
              </w:rPr>
              <w:t>Support and challenge the learning and teaching of maths across the Trust including the development of leaders of maths.</w:t>
            </w:r>
            <w:r w:rsidR="001368CF" w:rsidRPr="001368CF">
              <w:rPr>
                <w:rFonts w:cs="Arial"/>
                <w:sz w:val="22"/>
                <w:szCs w:val="22"/>
              </w:rPr>
              <w:t xml:space="preserve"> </w:t>
            </w:r>
            <w:r w:rsidR="00345FC2" w:rsidRPr="001368CF">
              <w:rPr>
                <w:rFonts w:cs="Arial"/>
                <w:sz w:val="22"/>
                <w:szCs w:val="22"/>
              </w:rPr>
              <w:t xml:space="preserve">To be an advocate for maths and to work collaboratively with others to improve the quality of teaching in maths across the Trust. </w:t>
            </w:r>
          </w:p>
          <w:p w:rsidR="00CB1182" w:rsidRPr="00B12182" w:rsidRDefault="00CB1182" w:rsidP="004F2C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2CE0" w:rsidRPr="001D5D44" w:rsidRDefault="00CB1182" w:rsidP="008C23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1D5D44">
              <w:rPr>
                <w:rFonts w:cs="Arial"/>
                <w:sz w:val="22"/>
                <w:szCs w:val="22"/>
              </w:rPr>
              <w:t xml:space="preserve">To work with senior </w:t>
            </w:r>
            <w:r w:rsidR="004F2CE0" w:rsidRPr="001D5D44">
              <w:rPr>
                <w:rFonts w:cs="Arial"/>
                <w:sz w:val="22"/>
                <w:szCs w:val="22"/>
              </w:rPr>
              <w:t>leadership teams and classroom teachers</w:t>
            </w:r>
            <w:r w:rsidRPr="001D5D44">
              <w:rPr>
                <w:rFonts w:cs="Arial"/>
                <w:sz w:val="22"/>
                <w:szCs w:val="22"/>
              </w:rPr>
              <w:t xml:space="preserve"> across academies</w:t>
            </w:r>
            <w:r w:rsidR="004F2CE0" w:rsidRPr="001D5D44">
              <w:rPr>
                <w:rFonts w:cs="Arial"/>
                <w:sz w:val="22"/>
                <w:szCs w:val="22"/>
              </w:rPr>
              <w:t xml:space="preserve"> to develop successful</w:t>
            </w:r>
            <w:r w:rsidRPr="001D5D44">
              <w:rPr>
                <w:rFonts w:cs="Arial"/>
                <w:sz w:val="22"/>
                <w:szCs w:val="22"/>
              </w:rPr>
              <w:t xml:space="preserve"> </w:t>
            </w:r>
            <w:r w:rsidR="004F2CE0" w:rsidRPr="001D5D44">
              <w:rPr>
                <w:rFonts w:cs="Arial"/>
                <w:sz w:val="22"/>
                <w:szCs w:val="22"/>
              </w:rPr>
              <w:t>assessment strategies in including the effective use of assessment data and accurate</w:t>
            </w:r>
            <w:r w:rsidRPr="001D5D44">
              <w:rPr>
                <w:rFonts w:cs="Arial"/>
                <w:sz w:val="22"/>
                <w:szCs w:val="22"/>
              </w:rPr>
              <w:t xml:space="preserve"> </w:t>
            </w:r>
            <w:r w:rsidR="004F2CE0" w:rsidRPr="001D5D44">
              <w:rPr>
                <w:rFonts w:cs="Arial"/>
                <w:sz w:val="22"/>
                <w:szCs w:val="22"/>
              </w:rPr>
              <w:t>predictions.</w:t>
            </w:r>
          </w:p>
          <w:p w:rsidR="00CB1182" w:rsidRPr="001D5D44" w:rsidRDefault="00CB1182" w:rsidP="004F2C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2CE0" w:rsidRPr="001D5D44" w:rsidRDefault="004F2CE0" w:rsidP="008C23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1D5D44">
              <w:rPr>
                <w:rFonts w:cs="Arial"/>
                <w:sz w:val="22"/>
                <w:szCs w:val="22"/>
              </w:rPr>
              <w:t>To ensure effective KS2-3 transition</w:t>
            </w:r>
            <w:r w:rsidR="00B3345B" w:rsidRPr="001D5D44">
              <w:rPr>
                <w:rFonts w:cs="Arial"/>
                <w:sz w:val="22"/>
                <w:szCs w:val="22"/>
              </w:rPr>
              <w:t xml:space="preserve"> arrangements in m</w:t>
            </w:r>
            <w:r w:rsidR="00CB1182" w:rsidRPr="001D5D44">
              <w:rPr>
                <w:rFonts w:cs="Arial"/>
                <w:sz w:val="22"/>
                <w:szCs w:val="22"/>
              </w:rPr>
              <w:t>aths</w:t>
            </w:r>
            <w:r w:rsidRPr="001D5D44">
              <w:rPr>
                <w:rFonts w:cs="Arial"/>
                <w:sz w:val="22"/>
                <w:szCs w:val="22"/>
              </w:rPr>
              <w:t xml:space="preserve"> are in place.</w:t>
            </w:r>
          </w:p>
          <w:p w:rsidR="00FB22C3" w:rsidRPr="001D5D44" w:rsidRDefault="00FB22C3" w:rsidP="00FB22C3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FB22C3" w:rsidRPr="001D5D44" w:rsidRDefault="00FB22C3" w:rsidP="008C23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1D5D44">
              <w:rPr>
                <w:rFonts w:cs="Arial"/>
                <w:sz w:val="22"/>
                <w:szCs w:val="22"/>
              </w:rPr>
              <w:t>To have full awareness of maths teaching in the lower primary years.</w:t>
            </w:r>
          </w:p>
          <w:p w:rsidR="00CB1182" w:rsidRPr="001D5D44" w:rsidRDefault="00CB1182" w:rsidP="004F2C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2CE0" w:rsidRPr="001D5D44" w:rsidRDefault="00CB1182" w:rsidP="008C23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1D5D44">
              <w:rPr>
                <w:rFonts w:cs="Arial"/>
                <w:sz w:val="22"/>
                <w:szCs w:val="22"/>
              </w:rPr>
              <w:t>T</w:t>
            </w:r>
            <w:r w:rsidR="004F2CE0" w:rsidRPr="001D5D44">
              <w:rPr>
                <w:rFonts w:cs="Arial"/>
                <w:sz w:val="22"/>
                <w:szCs w:val="22"/>
              </w:rPr>
              <w:t xml:space="preserve">o support </w:t>
            </w:r>
            <w:r w:rsidR="00BA5F4B" w:rsidRPr="001D5D44">
              <w:rPr>
                <w:rFonts w:cs="Arial"/>
                <w:sz w:val="22"/>
                <w:szCs w:val="22"/>
              </w:rPr>
              <w:t>m</w:t>
            </w:r>
            <w:r w:rsidRPr="001D5D44">
              <w:rPr>
                <w:rFonts w:cs="Arial"/>
                <w:sz w:val="22"/>
                <w:szCs w:val="22"/>
              </w:rPr>
              <w:t>aths</w:t>
            </w:r>
            <w:r w:rsidR="004F2CE0" w:rsidRPr="001D5D44">
              <w:rPr>
                <w:rFonts w:cs="Arial"/>
                <w:sz w:val="22"/>
                <w:szCs w:val="22"/>
              </w:rPr>
              <w:t xml:space="preserve"> departments to develop </w:t>
            </w:r>
            <w:r w:rsidR="00BA5F4B" w:rsidRPr="001D5D44">
              <w:rPr>
                <w:rFonts w:cs="Arial"/>
                <w:sz w:val="22"/>
                <w:szCs w:val="22"/>
              </w:rPr>
              <w:t>impactful curriculum and assessment systems.</w:t>
            </w:r>
          </w:p>
          <w:p w:rsidR="00CB1182" w:rsidRPr="001D5D44" w:rsidRDefault="00CB1182" w:rsidP="004F2C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2CE0" w:rsidRPr="001D5D44" w:rsidRDefault="00CB1182" w:rsidP="008C23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1D5D44">
              <w:rPr>
                <w:rFonts w:cs="Arial"/>
                <w:sz w:val="22"/>
                <w:szCs w:val="22"/>
              </w:rPr>
              <w:t>T</w:t>
            </w:r>
            <w:r w:rsidR="004F2CE0" w:rsidRPr="001D5D44">
              <w:rPr>
                <w:rFonts w:cs="Arial"/>
                <w:sz w:val="22"/>
                <w:szCs w:val="22"/>
              </w:rPr>
              <w:t xml:space="preserve">o promote cross curricular literacy and numeracy in </w:t>
            </w:r>
            <w:r w:rsidR="00BA5F4B" w:rsidRPr="001D5D44">
              <w:rPr>
                <w:rFonts w:cs="Arial"/>
                <w:sz w:val="22"/>
                <w:szCs w:val="22"/>
              </w:rPr>
              <w:t>m</w:t>
            </w:r>
            <w:r w:rsidR="008C2351" w:rsidRPr="001D5D44">
              <w:rPr>
                <w:rFonts w:cs="Arial"/>
                <w:sz w:val="22"/>
                <w:szCs w:val="22"/>
              </w:rPr>
              <w:t>aths.</w:t>
            </w:r>
          </w:p>
          <w:p w:rsidR="00CB1182" w:rsidRPr="001D5D44" w:rsidRDefault="00CB1182" w:rsidP="004F2C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2CE0" w:rsidRPr="001D5D44" w:rsidRDefault="00FB22C3" w:rsidP="008C23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1D5D44">
              <w:rPr>
                <w:rFonts w:cs="Arial"/>
                <w:sz w:val="22"/>
                <w:szCs w:val="22"/>
              </w:rPr>
              <w:t>As required, t</w:t>
            </w:r>
            <w:r w:rsidR="004F2CE0" w:rsidRPr="001D5D44">
              <w:rPr>
                <w:rFonts w:cs="Arial"/>
                <w:sz w:val="22"/>
                <w:szCs w:val="22"/>
              </w:rPr>
              <w:t>o carry out whole school reviews in</w:t>
            </w:r>
            <w:r w:rsidR="00BA5F4B" w:rsidRPr="001D5D44">
              <w:rPr>
                <w:rFonts w:cs="Arial"/>
                <w:sz w:val="22"/>
                <w:szCs w:val="22"/>
              </w:rPr>
              <w:t xml:space="preserve"> m</w:t>
            </w:r>
            <w:r w:rsidR="00CB1182" w:rsidRPr="001D5D44">
              <w:rPr>
                <w:rFonts w:cs="Arial"/>
                <w:sz w:val="22"/>
                <w:szCs w:val="22"/>
              </w:rPr>
              <w:t>aths.</w:t>
            </w:r>
          </w:p>
          <w:p w:rsidR="008C2351" w:rsidRPr="001D5D44" w:rsidRDefault="008C2351" w:rsidP="008C2351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8C2351" w:rsidRPr="001D5D44" w:rsidRDefault="008C2351" w:rsidP="008C23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1D5D44">
              <w:rPr>
                <w:rFonts w:cs="Arial"/>
                <w:sz w:val="22"/>
                <w:szCs w:val="22"/>
              </w:rPr>
              <w:t>To effectively use data to inform planni</w:t>
            </w:r>
            <w:r w:rsidR="00BA5F4B" w:rsidRPr="001D5D44">
              <w:rPr>
                <w:rFonts w:cs="Arial"/>
                <w:sz w:val="22"/>
                <w:szCs w:val="22"/>
              </w:rPr>
              <w:t>ng, teaching and assessment in m</w:t>
            </w:r>
            <w:r w:rsidRPr="001D5D44">
              <w:rPr>
                <w:rFonts w:cs="Arial"/>
                <w:sz w:val="22"/>
                <w:szCs w:val="22"/>
              </w:rPr>
              <w:t xml:space="preserve">aths. </w:t>
            </w:r>
          </w:p>
          <w:p w:rsidR="00CB1182" w:rsidRPr="001D5D44" w:rsidRDefault="00CB1182" w:rsidP="004F2C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2CE0" w:rsidRPr="001D5D44" w:rsidRDefault="004F2CE0" w:rsidP="008C23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1D5D44">
              <w:rPr>
                <w:rFonts w:cs="Arial"/>
                <w:sz w:val="22"/>
                <w:szCs w:val="22"/>
              </w:rPr>
              <w:t xml:space="preserve">To report to the FCAT </w:t>
            </w:r>
            <w:r w:rsidR="00BA5F4B" w:rsidRPr="001D5D44">
              <w:rPr>
                <w:rFonts w:cs="Arial"/>
                <w:sz w:val="22"/>
                <w:szCs w:val="22"/>
              </w:rPr>
              <w:t>Senior Leadership Team in all related aspects of the Trust Improvement Plan</w:t>
            </w:r>
          </w:p>
          <w:p w:rsidR="008C2351" w:rsidRPr="001D5D44" w:rsidRDefault="008C2351" w:rsidP="008C2351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8C2351" w:rsidRPr="001D5D44" w:rsidRDefault="008C2351" w:rsidP="008C23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1D5D44">
              <w:rPr>
                <w:rFonts w:cs="Arial"/>
                <w:sz w:val="22"/>
                <w:szCs w:val="22"/>
              </w:rPr>
              <w:t>Preparing and writing</w:t>
            </w:r>
            <w:r w:rsidR="00BA5F4B" w:rsidRPr="001D5D44">
              <w:rPr>
                <w:rFonts w:cs="Arial"/>
                <w:sz w:val="22"/>
                <w:szCs w:val="22"/>
              </w:rPr>
              <w:t xml:space="preserve"> reports for senior leaders on m</w:t>
            </w:r>
            <w:r w:rsidRPr="001D5D44">
              <w:rPr>
                <w:rFonts w:cs="Arial"/>
                <w:sz w:val="22"/>
                <w:szCs w:val="22"/>
              </w:rPr>
              <w:t xml:space="preserve">aths improvement activities and the impact and evaluation of those activities. </w:t>
            </w:r>
          </w:p>
          <w:p w:rsidR="00CB1182" w:rsidRPr="001D5D44" w:rsidRDefault="00CB1182" w:rsidP="004F2C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2CE0" w:rsidRPr="001D5D44" w:rsidRDefault="004F2CE0" w:rsidP="008C23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1D5D44">
              <w:rPr>
                <w:rFonts w:cs="Arial"/>
                <w:sz w:val="22"/>
                <w:szCs w:val="22"/>
              </w:rPr>
              <w:t xml:space="preserve">To support events to promote </w:t>
            </w:r>
            <w:r w:rsidR="00BA5F4B" w:rsidRPr="001D5D44">
              <w:rPr>
                <w:rFonts w:cs="Arial"/>
                <w:sz w:val="22"/>
                <w:szCs w:val="22"/>
              </w:rPr>
              <w:t>m</w:t>
            </w:r>
            <w:r w:rsidR="00CB1182" w:rsidRPr="001D5D44">
              <w:rPr>
                <w:rFonts w:cs="Arial"/>
                <w:sz w:val="22"/>
                <w:szCs w:val="22"/>
              </w:rPr>
              <w:t>aths.</w:t>
            </w:r>
          </w:p>
          <w:p w:rsidR="00CB1182" w:rsidRPr="001D5D44" w:rsidRDefault="00CB1182" w:rsidP="004F2C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1182" w:rsidRPr="001D5D44" w:rsidRDefault="004F2CE0" w:rsidP="008C23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1D5D44">
              <w:rPr>
                <w:rFonts w:cs="Arial"/>
                <w:sz w:val="22"/>
                <w:szCs w:val="22"/>
              </w:rPr>
              <w:t xml:space="preserve">To </w:t>
            </w:r>
            <w:r w:rsidR="00BA5F4B" w:rsidRPr="001D5D44">
              <w:rPr>
                <w:rFonts w:cs="Arial"/>
                <w:sz w:val="22"/>
                <w:szCs w:val="22"/>
              </w:rPr>
              <w:t>ensure higher ability m</w:t>
            </w:r>
            <w:r w:rsidR="00CB1182" w:rsidRPr="001D5D44">
              <w:rPr>
                <w:rFonts w:cs="Arial"/>
                <w:sz w:val="22"/>
                <w:szCs w:val="22"/>
              </w:rPr>
              <w:t>athem</w:t>
            </w:r>
            <w:r w:rsidR="00BA5F4B" w:rsidRPr="001D5D44">
              <w:rPr>
                <w:rFonts w:cs="Arial"/>
                <w:sz w:val="22"/>
                <w:szCs w:val="22"/>
              </w:rPr>
              <w:t>aticians</w:t>
            </w:r>
            <w:r w:rsidR="00FB22C3" w:rsidRPr="001D5D44">
              <w:rPr>
                <w:rFonts w:cs="Arial"/>
                <w:sz w:val="22"/>
                <w:szCs w:val="22"/>
              </w:rPr>
              <w:t xml:space="preserve"> and SEND students</w:t>
            </w:r>
            <w:r w:rsidR="00BA5F4B" w:rsidRPr="001D5D44">
              <w:rPr>
                <w:rFonts w:cs="Arial"/>
                <w:sz w:val="22"/>
                <w:szCs w:val="22"/>
              </w:rPr>
              <w:t xml:space="preserve"> have their needs fully catered for.</w:t>
            </w:r>
          </w:p>
          <w:p w:rsidR="00CB1182" w:rsidRPr="001D5D44" w:rsidRDefault="00CB1182" w:rsidP="00CB11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1182" w:rsidRPr="001D5D44" w:rsidRDefault="004F2CE0" w:rsidP="008C23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1D5D44">
              <w:rPr>
                <w:rFonts w:eastAsia="Times New Roman" w:cs="Arial"/>
                <w:sz w:val="22"/>
                <w:szCs w:val="22"/>
                <w:lang w:eastAsia="en-GB"/>
              </w:rPr>
              <w:t>To act in accordance with FCAT’s Policies and Procedures.</w:t>
            </w:r>
          </w:p>
          <w:p w:rsidR="00CB1182" w:rsidRPr="001D5D44" w:rsidRDefault="00CB1182" w:rsidP="00CB11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2CE0" w:rsidRPr="007D2C1D" w:rsidRDefault="004F2CE0" w:rsidP="008C23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Arial Unicode MS" w:cs="Arial"/>
                <w:sz w:val="22"/>
                <w:szCs w:val="22"/>
                <w:lang w:eastAsia="hi-IN"/>
              </w:rPr>
            </w:pPr>
            <w:r w:rsidRPr="007D2C1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To act as a role model, to encourage and promote non-discriminatory behaviour and ensure equality and diversity is sustained within FCAT and our academies. </w:t>
            </w:r>
          </w:p>
          <w:p w:rsidR="00CB1182" w:rsidRPr="007D2C1D" w:rsidRDefault="00CB1182" w:rsidP="00CB1182">
            <w:pPr>
              <w:widowControl/>
              <w:suppressAutoHyphens w:val="0"/>
              <w:spacing w:line="240" w:lineRule="atLeast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:rsidR="004F2CE0" w:rsidRPr="007D2C1D" w:rsidRDefault="004F2CE0" w:rsidP="008C23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 w:cs="Arial"/>
                <w:color w:val="000000"/>
                <w:sz w:val="22"/>
                <w:szCs w:val="22"/>
                <w:u w:val="single"/>
                <w:lang w:eastAsia="en-GB"/>
              </w:rPr>
            </w:pPr>
            <w:r w:rsidRPr="007D2C1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To ensure compliance with the General Data Protection Regulations and maintain confidentiality in your working practices each day.</w:t>
            </w:r>
          </w:p>
          <w:p w:rsidR="00CB1182" w:rsidRPr="007D2C1D" w:rsidRDefault="00CB1182" w:rsidP="00CB1182">
            <w:pPr>
              <w:widowControl/>
              <w:suppressAutoHyphens w:val="0"/>
              <w:spacing w:line="240" w:lineRule="atLeast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en-GB"/>
              </w:rPr>
            </w:pPr>
          </w:p>
          <w:p w:rsidR="004F2CE0" w:rsidRPr="00827510" w:rsidRDefault="004F2CE0" w:rsidP="008C23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D2C1D">
              <w:rPr>
                <w:rFonts w:cs="Arial"/>
                <w:sz w:val="22"/>
                <w:szCs w:val="22"/>
              </w:rPr>
              <w:t xml:space="preserve">To adhere to FCAT’s Safeguarding Policy and Procedures to ensure that the duty of care for all staff, including yourself to protect children and young people is maintained. </w:t>
            </w:r>
          </w:p>
          <w:p w:rsidR="00827510" w:rsidRPr="00827510" w:rsidRDefault="00827510" w:rsidP="00827510">
            <w:pPr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  <w:p w:rsidR="00827510" w:rsidRPr="00827510" w:rsidRDefault="008F453B" w:rsidP="00827510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7D2C1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To encourage staff and students by personal example.</w:t>
            </w:r>
            <w:bookmarkStart w:id="0" w:name="_GoBack"/>
            <w:bookmarkEnd w:id="0"/>
          </w:p>
          <w:p w:rsidR="00827510" w:rsidRPr="007D2C1D" w:rsidRDefault="00827510" w:rsidP="00827510">
            <w:pPr>
              <w:widowControl/>
              <w:suppressAutoHyphens w:val="0"/>
              <w:spacing w:line="240" w:lineRule="atLeast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:rsidR="00827510" w:rsidRPr="00827510" w:rsidRDefault="00827510" w:rsidP="00827510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827510">
              <w:rPr>
                <w:rFonts w:cs="Arial"/>
                <w:sz w:val="22"/>
                <w:szCs w:val="22"/>
              </w:rPr>
              <w:t xml:space="preserve">Any other tasks and responsibilities reasonably appropriate to this post and grade. </w:t>
            </w:r>
          </w:p>
          <w:p w:rsidR="004F2CE0" w:rsidRPr="00630418" w:rsidRDefault="004F2CE0" w:rsidP="00E319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453B" w:rsidRDefault="008F453B" w:rsidP="00456E40">
      <w:pPr>
        <w:pStyle w:val="BodyText3"/>
        <w:jc w:val="both"/>
        <w:rPr>
          <w:rStyle w:val="Strong"/>
          <w:rFonts w:ascii="Arial" w:hAnsi="Arial" w:cs="Arial"/>
          <w:bCs w:val="0"/>
          <w:sz w:val="22"/>
          <w:szCs w:val="22"/>
          <w:lang w:eastAsia="en-GB"/>
        </w:rPr>
      </w:pPr>
    </w:p>
    <w:p w:rsidR="008F453B" w:rsidRDefault="008F453B" w:rsidP="00456E40">
      <w:pPr>
        <w:pStyle w:val="BodyText3"/>
        <w:jc w:val="both"/>
        <w:rPr>
          <w:rStyle w:val="Strong"/>
          <w:rFonts w:ascii="Arial" w:hAnsi="Arial" w:cs="Arial"/>
          <w:bCs w:val="0"/>
          <w:sz w:val="22"/>
          <w:szCs w:val="22"/>
          <w:lang w:eastAsia="en-GB"/>
        </w:rPr>
      </w:pPr>
    </w:p>
    <w:sectPr w:rsidR="008F453B" w:rsidSect="00CB1182">
      <w:headerReference w:type="default" r:id="rId8"/>
      <w:pgSz w:w="11906" w:h="16838"/>
      <w:pgMar w:top="284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CE" w:rsidRDefault="006368CE" w:rsidP="006E2626">
      <w:r>
        <w:separator/>
      </w:r>
    </w:p>
  </w:endnote>
  <w:endnote w:type="continuationSeparator" w:id="0">
    <w:p w:rsidR="006368CE" w:rsidRDefault="006368CE" w:rsidP="006E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CE" w:rsidRDefault="006368CE" w:rsidP="006E2626">
      <w:r>
        <w:separator/>
      </w:r>
    </w:p>
  </w:footnote>
  <w:footnote w:type="continuationSeparator" w:id="0">
    <w:p w:rsidR="006368CE" w:rsidRDefault="006368CE" w:rsidP="006E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26" w:rsidRDefault="00CB1182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-142875</wp:posOffset>
          </wp:positionV>
          <wp:extent cx="1371600" cy="9620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626" w:rsidRDefault="006E2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4F1118"/>
    <w:multiLevelType w:val="hybridMultilevel"/>
    <w:tmpl w:val="AE8E1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3E1D"/>
    <w:multiLevelType w:val="hybridMultilevel"/>
    <w:tmpl w:val="847AD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02AD"/>
    <w:multiLevelType w:val="hybridMultilevel"/>
    <w:tmpl w:val="337C8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079CD"/>
    <w:multiLevelType w:val="hybridMultilevel"/>
    <w:tmpl w:val="34145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A49CD"/>
    <w:multiLevelType w:val="hybridMultilevel"/>
    <w:tmpl w:val="EF5C5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B4D1C"/>
    <w:multiLevelType w:val="hybridMultilevel"/>
    <w:tmpl w:val="EA8A7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0800"/>
    <w:multiLevelType w:val="hybridMultilevel"/>
    <w:tmpl w:val="1270B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C5174"/>
    <w:multiLevelType w:val="hybridMultilevel"/>
    <w:tmpl w:val="2D5A1BD0"/>
    <w:lvl w:ilvl="0" w:tplc="0DB4044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37A53"/>
    <w:multiLevelType w:val="hybridMultilevel"/>
    <w:tmpl w:val="12FA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05C24"/>
    <w:multiLevelType w:val="hybridMultilevel"/>
    <w:tmpl w:val="5B1804EA"/>
    <w:lvl w:ilvl="0" w:tplc="5BD0CB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37445"/>
    <w:multiLevelType w:val="hybridMultilevel"/>
    <w:tmpl w:val="40FEC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yNTI3MjA3MTQzMzVT0lEKTi0uzszPAykwrAUAUWTH/CwAAAA="/>
  </w:docVars>
  <w:rsids>
    <w:rsidRoot w:val="00E670E0"/>
    <w:rsid w:val="00072E43"/>
    <w:rsid w:val="000F6DA2"/>
    <w:rsid w:val="001368CF"/>
    <w:rsid w:val="0017585E"/>
    <w:rsid w:val="001A6D5D"/>
    <w:rsid w:val="001D4DBF"/>
    <w:rsid w:val="001D5D44"/>
    <w:rsid w:val="001D649B"/>
    <w:rsid w:val="002171C9"/>
    <w:rsid w:val="00231607"/>
    <w:rsid w:val="002662CB"/>
    <w:rsid w:val="002E3ADE"/>
    <w:rsid w:val="00345FC2"/>
    <w:rsid w:val="00456E40"/>
    <w:rsid w:val="00457A12"/>
    <w:rsid w:val="00490D4C"/>
    <w:rsid w:val="004F2CE0"/>
    <w:rsid w:val="004F78AC"/>
    <w:rsid w:val="00543D45"/>
    <w:rsid w:val="00630418"/>
    <w:rsid w:val="006368CE"/>
    <w:rsid w:val="00672584"/>
    <w:rsid w:val="006761B4"/>
    <w:rsid w:val="006E2626"/>
    <w:rsid w:val="007B73A9"/>
    <w:rsid w:val="007D2C1D"/>
    <w:rsid w:val="007E6ED8"/>
    <w:rsid w:val="00827510"/>
    <w:rsid w:val="008C2351"/>
    <w:rsid w:val="008F453B"/>
    <w:rsid w:val="009135E1"/>
    <w:rsid w:val="0092294B"/>
    <w:rsid w:val="00947E49"/>
    <w:rsid w:val="009B35D2"/>
    <w:rsid w:val="00A31023"/>
    <w:rsid w:val="00AC107A"/>
    <w:rsid w:val="00AD0F79"/>
    <w:rsid w:val="00B12182"/>
    <w:rsid w:val="00B3345B"/>
    <w:rsid w:val="00B82637"/>
    <w:rsid w:val="00BA5F4B"/>
    <w:rsid w:val="00BA67FB"/>
    <w:rsid w:val="00C66BB8"/>
    <w:rsid w:val="00C80EF5"/>
    <w:rsid w:val="00C9051C"/>
    <w:rsid w:val="00CB1182"/>
    <w:rsid w:val="00CB7E37"/>
    <w:rsid w:val="00D22E04"/>
    <w:rsid w:val="00D255D5"/>
    <w:rsid w:val="00DC04B0"/>
    <w:rsid w:val="00DE343E"/>
    <w:rsid w:val="00DF11AA"/>
    <w:rsid w:val="00E670E0"/>
    <w:rsid w:val="00E96C31"/>
    <w:rsid w:val="00F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AFBE5"/>
  <w15:chartTrackingRefBased/>
  <w15:docId w15:val="{3F425EB8-CEC1-479C-9324-B43DD294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0E0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8F453B"/>
    <w:pPr>
      <w:keepNext/>
      <w:widowControl/>
      <w:suppressAutoHyphens w:val="0"/>
      <w:textAlignment w:val="auto"/>
      <w:outlineLvl w:val="0"/>
    </w:pPr>
    <w:rPr>
      <w:rFonts w:ascii="Times" w:eastAsia="Times" w:hAnsi="Times"/>
      <w:b/>
      <w:kern w:val="0"/>
      <w:sz w:val="23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E670E0"/>
    <w:pPr>
      <w:widowControl/>
      <w:autoSpaceDN w:val="0"/>
      <w:textAlignment w:val="auto"/>
    </w:pPr>
    <w:rPr>
      <w:rFonts w:ascii="Arial" w:eastAsia="Times New Roman" w:hAnsi="Arial"/>
      <w:kern w:val="3"/>
      <w:sz w:val="22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E670E0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en-GB" w:bidi="ar-SA"/>
    </w:rPr>
  </w:style>
  <w:style w:type="character" w:styleId="Strong">
    <w:name w:val="Strong"/>
    <w:basedOn w:val="DefaultParagraphFont"/>
    <w:uiPriority w:val="22"/>
    <w:qFormat/>
    <w:rsid w:val="00E670E0"/>
    <w:rPr>
      <w:b/>
      <w:bCs/>
    </w:rPr>
  </w:style>
  <w:style w:type="paragraph" w:styleId="BodyText">
    <w:name w:val="Body Text"/>
    <w:basedOn w:val="Normal"/>
    <w:link w:val="BodyTextChar"/>
    <w:rsid w:val="00231607"/>
    <w:pPr>
      <w:widowControl/>
    </w:pPr>
    <w:rPr>
      <w:rFonts w:ascii="Arial" w:eastAsia="Times New Roman" w:hAnsi="Arial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31607"/>
    <w:rPr>
      <w:rFonts w:ascii="Arial" w:eastAsia="Times New Roman" w:hAnsi="Arial" w:cs="Times New Roman"/>
      <w:kern w:val="1"/>
      <w:szCs w:val="20"/>
      <w:lang w:val="en-US" w:eastAsia="hi-IN" w:bidi="hi-IN"/>
    </w:rPr>
  </w:style>
  <w:style w:type="paragraph" w:styleId="BodyText3">
    <w:name w:val="Body Text 3"/>
    <w:basedOn w:val="Normal"/>
    <w:link w:val="BodyText3Char"/>
    <w:uiPriority w:val="99"/>
    <w:unhideWhenUsed/>
    <w:rsid w:val="006E2626"/>
    <w:pPr>
      <w:spacing w:after="120"/>
    </w:pPr>
    <w:rPr>
      <w:rFonts w:cs="Mangal"/>
      <w:sz w:val="16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rsid w:val="006E2626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styleId="Hyperlink">
    <w:name w:val="Hyperlink"/>
    <w:rsid w:val="006E2626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62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E262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E262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E262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4F2CE0"/>
    <w:pPr>
      <w:widowControl/>
      <w:suppressAutoHyphens w:val="0"/>
      <w:spacing w:line="240" w:lineRule="atLeast"/>
      <w:ind w:left="720"/>
      <w:textAlignment w:val="auto"/>
    </w:pPr>
    <w:rPr>
      <w:rFonts w:ascii="Arial" w:eastAsia="SimSun" w:hAnsi="Arial"/>
      <w:kern w:val="0"/>
      <w:sz w:val="20"/>
      <w:szCs w:val="20"/>
      <w:lang w:eastAsia="zh-CN" w:bidi="ar-SA"/>
    </w:rPr>
  </w:style>
  <w:style w:type="paragraph" w:customStyle="1" w:styleId="Default">
    <w:name w:val="Default"/>
    <w:rsid w:val="008C2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F453B"/>
    <w:rPr>
      <w:rFonts w:ascii="Times" w:eastAsia="Times" w:hAnsi="Times" w:cs="Times New Roman"/>
      <w:b/>
      <w:sz w:val="23"/>
      <w:szCs w:val="20"/>
    </w:rPr>
  </w:style>
  <w:style w:type="paragraph" w:customStyle="1" w:styleId="Standard">
    <w:name w:val="Standard"/>
    <w:rsid w:val="008F453B"/>
    <w:pPr>
      <w:suppressAutoHyphens/>
      <w:autoSpaceDN w:val="0"/>
      <w:spacing w:after="0" w:line="240" w:lineRule="atLeast"/>
    </w:pPr>
    <w:rPr>
      <w:rFonts w:ascii="Arial" w:eastAsia="SimSun" w:hAnsi="Arial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5FC0-A910-484F-A4D3-D9C67F99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Blackpool Sixth Form College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Ferris</dc:creator>
  <cp:keywords/>
  <dc:description/>
  <cp:lastModifiedBy>Laura Ferris</cp:lastModifiedBy>
  <cp:revision>5</cp:revision>
  <dcterms:created xsi:type="dcterms:W3CDTF">2019-01-08T15:25:00Z</dcterms:created>
  <dcterms:modified xsi:type="dcterms:W3CDTF">2019-01-08T15:41:00Z</dcterms:modified>
</cp:coreProperties>
</file>